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295" w:rsidRDefault="00FD4295" w:rsidP="00DC6A8D">
      <w:pPr>
        <w:shd w:val="clear" w:color="auto" w:fill="FFFFFF"/>
        <w:spacing w:line="264" w:lineRule="atLeast"/>
        <w:jc w:val="center"/>
        <w:rPr>
          <w:caps/>
          <w:color w:val="F41407"/>
          <w:sz w:val="32"/>
          <w:szCs w:val="32"/>
        </w:rPr>
      </w:pPr>
      <w:r>
        <w:rPr>
          <w:caps/>
          <w:color w:val="F41407"/>
          <w:sz w:val="32"/>
          <w:szCs w:val="32"/>
        </w:rPr>
        <w:t xml:space="preserve">                                                       </w:t>
      </w:r>
      <w:r>
        <w:rPr>
          <w:caps/>
          <w:noProof/>
          <w:color w:val="F41407"/>
          <w:sz w:val="32"/>
          <w:szCs w:val="32"/>
        </w:rPr>
        <w:drawing>
          <wp:inline distT="0" distB="0" distL="0" distR="0">
            <wp:extent cx="2205990" cy="2278107"/>
            <wp:effectExtent l="304800" t="266700" r="327660" b="274593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603" cy="227977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D4295" w:rsidRDefault="00FD4295" w:rsidP="00DC6A8D">
      <w:pPr>
        <w:shd w:val="clear" w:color="auto" w:fill="FFFFFF"/>
        <w:spacing w:line="264" w:lineRule="atLeast"/>
        <w:jc w:val="center"/>
        <w:rPr>
          <w:caps/>
          <w:color w:val="F41407"/>
          <w:sz w:val="32"/>
          <w:szCs w:val="32"/>
        </w:rPr>
      </w:pPr>
    </w:p>
    <w:p w:rsidR="00DC6A8D" w:rsidRDefault="00DC6A8D" w:rsidP="00DC6A8D">
      <w:pPr>
        <w:shd w:val="clear" w:color="auto" w:fill="FFFFFF"/>
        <w:spacing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caps/>
          <w:color w:val="F41407"/>
          <w:sz w:val="32"/>
          <w:szCs w:val="32"/>
        </w:rPr>
        <w:t>КАК ОБУЧАТЬ ДОШКОЛЬНИКОВ</w:t>
      </w:r>
    </w:p>
    <w:p w:rsidR="00DC6A8D" w:rsidRDefault="00DC6A8D" w:rsidP="00DC6A8D">
      <w:pPr>
        <w:shd w:val="clear" w:color="auto" w:fill="FFFFFF"/>
        <w:spacing w:line="264" w:lineRule="atLeast"/>
        <w:jc w:val="center"/>
        <w:rPr>
          <w:rFonts w:ascii="Tahoma" w:hAnsi="Tahoma" w:cs="Tahoma"/>
          <w:color w:val="555555"/>
          <w:sz w:val="17"/>
          <w:szCs w:val="17"/>
        </w:rPr>
      </w:pPr>
      <w:r>
        <w:rPr>
          <w:caps/>
          <w:color w:val="F41407"/>
          <w:sz w:val="32"/>
          <w:szCs w:val="32"/>
        </w:rPr>
        <w:t>ПРАВИЛАМ ДОРОЖНОГО ДВИЖЕНИЯ</w:t>
      </w:r>
    </w:p>
    <w:p w:rsidR="00DC6A8D" w:rsidRPr="00DC6A8D" w:rsidRDefault="00DC6A8D" w:rsidP="00DC6A8D">
      <w:pPr>
        <w:shd w:val="clear" w:color="auto" w:fill="FFFFFF"/>
        <w:jc w:val="both"/>
        <w:rPr>
          <w:rFonts w:ascii="Tahoma" w:hAnsi="Tahoma" w:cs="Tahoma"/>
          <w:color w:val="555555"/>
          <w:sz w:val="17"/>
          <w:szCs w:val="17"/>
        </w:rPr>
      </w:pPr>
      <w:r w:rsidRPr="00DC6A8D">
        <w:rPr>
          <w:rStyle w:val="a4"/>
          <w:bCs/>
          <w:color w:val="003370"/>
          <w:u w:val="single"/>
        </w:rPr>
        <w:t>В младшем дошкольном возрасте ребёнок должен усвоить: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кто является участником дорожного движения;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элементы дороги (дорога, проезжая часть, тротуар, обочина, пешеходный переход, перекрёсток);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proofErr w:type="gramStart"/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средства регулирования дорожного движения;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красный, жёлтый и зелёный сигналы светофора;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правила движения по обочинам и тротуарам;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правила перехода проезжей части;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без взрослых выходить на дорогу нельзя;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правила посадки, поведения и высадки в общественном транспорте.</w:t>
      </w:r>
    </w:p>
    <w:p w:rsidR="00DC6A8D" w:rsidRPr="00DC6A8D" w:rsidRDefault="00DC6A8D" w:rsidP="00DC6A8D">
      <w:pPr>
        <w:shd w:val="clear" w:color="auto" w:fill="FFFFFF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color w:val="000000" w:themeColor="text1"/>
          <w:u w:val="single"/>
        </w:rPr>
        <w:t>Методические приёмы обучения навыкам безопасного поведения ребёнка на дороге: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для ознакомления использовать дорожные ситуации при прогулках во дворе, на дороге;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объяснять, что происходит на дороге, какие транспортные средства он видит;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когда и где можно переходить проезжую часть, когда и где нельзя;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указывать на нарушителей правил, как пешеходов, так и водителей;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proofErr w:type="gramStart"/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читать ребёнку стихи, загадки, детские книжки на тему безопасности движения.</w:t>
      </w:r>
    </w:p>
    <w:p w:rsidR="00DC6A8D" w:rsidRPr="00DC6A8D" w:rsidRDefault="00DC6A8D" w:rsidP="00DC6A8D">
      <w:pPr>
        <w:shd w:val="clear" w:color="auto" w:fill="FFFFFF"/>
        <w:jc w:val="both"/>
        <w:rPr>
          <w:rFonts w:ascii="Tahoma" w:hAnsi="Tahoma" w:cs="Tahoma"/>
          <w:color w:val="000000" w:themeColor="text1"/>
          <w:sz w:val="17"/>
          <w:szCs w:val="17"/>
        </w:rPr>
      </w:pPr>
    </w:p>
    <w:p w:rsidR="00FD4295" w:rsidRDefault="00FD4295" w:rsidP="00DC6A8D">
      <w:pPr>
        <w:shd w:val="clear" w:color="auto" w:fill="FFFFFF"/>
        <w:jc w:val="both"/>
        <w:rPr>
          <w:rStyle w:val="a4"/>
          <w:bCs/>
          <w:color w:val="002060"/>
          <w:u w:val="single"/>
        </w:rPr>
      </w:pPr>
    </w:p>
    <w:p w:rsidR="00DC6A8D" w:rsidRPr="00DC6A8D" w:rsidRDefault="00DC6A8D" w:rsidP="00DC6A8D">
      <w:pPr>
        <w:shd w:val="clear" w:color="auto" w:fill="FFFFFF"/>
        <w:jc w:val="both"/>
        <w:rPr>
          <w:rFonts w:ascii="Tahoma" w:hAnsi="Tahoma" w:cs="Tahoma"/>
          <w:color w:val="002060"/>
          <w:sz w:val="17"/>
          <w:szCs w:val="17"/>
        </w:rPr>
      </w:pPr>
      <w:r w:rsidRPr="00DC6A8D">
        <w:rPr>
          <w:rStyle w:val="a4"/>
          <w:bCs/>
          <w:color w:val="002060"/>
          <w:u w:val="single"/>
        </w:rPr>
        <w:lastRenderedPageBreak/>
        <w:t>В среднем дошкольном возрасте ребёнок должен усвоить: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кто является участником дорожного движения (пешеход, водитель, пассажир, регулировщик);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proofErr w:type="gramStart"/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proofErr w:type="gramStart"/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средства регулирования дорожного движения;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 xml:space="preserve">основные сигналы транспортного светофора (красный, красный одновременно с </w:t>
      </w:r>
      <w:proofErr w:type="gramStart"/>
      <w:r w:rsidRPr="00DC6A8D">
        <w:rPr>
          <w:color w:val="000000" w:themeColor="text1"/>
        </w:rPr>
        <w:t>жёлтым</w:t>
      </w:r>
      <w:proofErr w:type="gramEnd"/>
      <w:r w:rsidRPr="00DC6A8D">
        <w:rPr>
          <w:color w:val="000000" w:themeColor="text1"/>
        </w:rPr>
        <w:t>, зелёный, зелёный мигающий, жёлтый мигающий);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пять мест, где разрешается ходить по дороге;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шесть мест, где разрешается переходить проезжую часть;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правила движения пешеходов в установленных местах;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правила посадки, движение при высадке в общественном транспорте;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без взрослых переходить проезжую часть и ходить по дороге нельзя;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DC6A8D" w:rsidRPr="00DC6A8D" w:rsidRDefault="00DC6A8D" w:rsidP="00DC6A8D">
      <w:pPr>
        <w:shd w:val="clear" w:color="auto" w:fill="FFFFFF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color w:val="000000" w:themeColor="text1"/>
          <w:u w:val="single"/>
        </w:rPr>
        <w:t>Методические приёмы обучения ребёнка навыкам безопасного поведения на дороге:</w:t>
      </w:r>
      <w:r w:rsidRPr="00DC6A8D">
        <w:rPr>
          <w:rFonts w:ascii="Tahoma" w:hAnsi="Tahoma" w:cs="Tahoma"/>
          <w:noProof/>
          <w:color w:val="000000" w:themeColor="text1"/>
          <w:sz w:val="17"/>
          <w:szCs w:val="17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использовать дорожную обстановку для пояснения необходимости быть внимательным и бдительным на дороге;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объяснять, когда и где можно переходить проезжую часть, а когда и где нельзя.</w:t>
      </w:r>
    </w:p>
    <w:p w:rsidR="00DC6A8D" w:rsidRPr="00DC6A8D" w:rsidRDefault="00DC6A8D" w:rsidP="00DC6A8D">
      <w:pPr>
        <w:shd w:val="clear" w:color="auto" w:fill="FFFFFF"/>
        <w:rPr>
          <w:rFonts w:ascii="Tahoma" w:hAnsi="Tahoma" w:cs="Tahoma"/>
          <w:color w:val="000000" w:themeColor="text1"/>
          <w:sz w:val="17"/>
          <w:szCs w:val="17"/>
        </w:rPr>
      </w:pPr>
    </w:p>
    <w:p w:rsidR="00DC6A8D" w:rsidRPr="00DC6A8D" w:rsidRDefault="00DC6A8D" w:rsidP="00DC6A8D">
      <w:pPr>
        <w:shd w:val="clear" w:color="auto" w:fill="FFFFFF"/>
        <w:rPr>
          <w:rFonts w:ascii="Tahoma" w:hAnsi="Tahoma" w:cs="Tahoma"/>
          <w:color w:val="002060"/>
          <w:sz w:val="17"/>
          <w:szCs w:val="17"/>
        </w:rPr>
      </w:pPr>
      <w:r w:rsidRPr="00DC6A8D">
        <w:rPr>
          <w:rStyle w:val="a4"/>
          <w:bCs/>
          <w:color w:val="002060"/>
          <w:u w:val="single"/>
        </w:rPr>
        <w:t>В старшем дошкольном возрасте ребёнок должен усвоить: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кто является участником дорожного движения, и его обязанности;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proofErr w:type="gramStart"/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обязанности пешеходов;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обязанности пассажиров;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регулирование дорожного движения;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сигналы светофора и регулировщика;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предупредительные сигналы;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движение через железнодорожные пути;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движение в жилых зонах;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перевозка людей;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особенности движения на велосипеде.</w:t>
      </w:r>
    </w:p>
    <w:p w:rsidR="00DC6A8D" w:rsidRPr="00DC6A8D" w:rsidRDefault="00DC6A8D" w:rsidP="00DC6A8D">
      <w:pPr>
        <w:shd w:val="clear" w:color="auto" w:fill="FFFFFF"/>
        <w:spacing w:before="300" w:after="30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color w:val="000000" w:themeColor="text1"/>
        </w:rPr>
        <w:t>Своими словами, систематически и ненавязчиво знакомьте с правилами, которые должен знать ребёнок.</w:t>
      </w:r>
    </w:p>
    <w:p w:rsidR="00DC6A8D" w:rsidRPr="00DC6A8D" w:rsidRDefault="00DC6A8D" w:rsidP="00DC6A8D">
      <w:pPr>
        <w:shd w:val="clear" w:color="auto" w:fill="FFFFFF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Style w:val="a4"/>
          <w:color w:val="000000" w:themeColor="text1"/>
          <w:u w:val="single"/>
        </w:rPr>
        <w:t>Методические приёмы обучения ребёнка навыкам безопасного поведения на дороге: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в дорожной обстановке обучайте ориентироваться и оценивать дорожную ситуацию;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разъясняйте необходимость быть внимательным, осторожным и осмотрительным на дороге;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lastRenderedPageBreak/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указывайте на ошибки пешеходов и водителей;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разъясняйте, что такое дорожно-транспортное происшествие (ДТП) и причины их;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DC6A8D" w:rsidRPr="00DC6A8D" w:rsidRDefault="00DC6A8D" w:rsidP="00DC6A8D">
      <w:pPr>
        <w:shd w:val="clear" w:color="auto" w:fill="FFFFFF"/>
        <w:ind w:left="300" w:hanging="360"/>
        <w:jc w:val="both"/>
        <w:rPr>
          <w:rFonts w:ascii="Tahoma" w:hAnsi="Tahoma" w:cs="Tahoma"/>
          <w:color w:val="000000" w:themeColor="text1"/>
          <w:sz w:val="17"/>
          <w:szCs w:val="17"/>
        </w:rPr>
      </w:pPr>
      <w:r w:rsidRPr="00DC6A8D">
        <w:rPr>
          <w:rFonts w:ascii="Symbol" w:hAnsi="Symbol" w:cs="Tahoma"/>
          <w:color w:val="000000" w:themeColor="text1"/>
          <w:sz w:val="20"/>
          <w:szCs w:val="20"/>
        </w:rPr>
        <w:t></w:t>
      </w:r>
      <w:r w:rsidRPr="00DC6A8D">
        <w:rPr>
          <w:color w:val="000000" w:themeColor="text1"/>
          <w:sz w:val="14"/>
          <w:szCs w:val="14"/>
        </w:rPr>
        <w:t>         </w:t>
      </w:r>
      <w:r w:rsidRPr="00DC6A8D">
        <w:rPr>
          <w:color w:val="000000" w:themeColor="text1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DC6A8D" w:rsidRPr="00DC6A8D" w:rsidRDefault="00DC6A8D" w:rsidP="00DC6A8D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 w:rsidRPr="00DC6A8D">
        <w:rPr>
          <w:rStyle w:val="a4"/>
          <w:bCs/>
          <w:color w:val="790000"/>
          <w:u w:val="single"/>
        </w:rPr>
        <w:t> </w:t>
      </w:r>
    </w:p>
    <w:p w:rsidR="00DC6A8D" w:rsidRPr="00DC6A8D" w:rsidRDefault="00DC6A8D" w:rsidP="00DC6A8D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 w:rsidRPr="00DC6A8D">
        <w:rPr>
          <w:rStyle w:val="a4"/>
          <w:bCs/>
          <w:color w:val="790000"/>
          <w:u w:val="single"/>
        </w:rPr>
        <w:t>Помните!</w:t>
      </w:r>
      <w:r w:rsidRPr="00DC6A8D">
        <w:rPr>
          <w:rStyle w:val="a4"/>
          <w:bCs/>
          <w:color w:val="790000"/>
        </w:rPr>
        <w:t> </w:t>
      </w:r>
      <w:r w:rsidRPr="00DC6A8D">
        <w:rPr>
          <w:color w:val="790000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 Не жалейте времени на обучение детей поведению на дороге.</w:t>
      </w:r>
    </w:p>
    <w:p w:rsidR="00DC6A8D" w:rsidRPr="00DC6A8D" w:rsidRDefault="00DC6A8D" w:rsidP="00DC6A8D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 w:rsidRPr="00DC6A8D">
        <w:rPr>
          <w:rStyle w:val="a3"/>
          <w:rFonts w:ascii="Tahoma" w:hAnsi="Tahoma" w:cs="Tahoma"/>
          <w:b w:val="0"/>
          <w:color w:val="555555"/>
          <w:sz w:val="17"/>
          <w:szCs w:val="17"/>
        </w:rPr>
        <w:t> </w:t>
      </w:r>
    </w:p>
    <w:p w:rsidR="00DC6A8D" w:rsidRPr="00DC6A8D" w:rsidRDefault="00DC6A8D" w:rsidP="00DC6A8D">
      <w:pPr>
        <w:shd w:val="clear" w:color="auto" w:fill="FFFFFF"/>
        <w:jc w:val="center"/>
        <w:rPr>
          <w:rFonts w:ascii="Tahoma" w:hAnsi="Tahoma" w:cs="Tahoma"/>
          <w:color w:val="555555"/>
          <w:sz w:val="17"/>
          <w:szCs w:val="17"/>
        </w:rPr>
      </w:pPr>
      <w:r w:rsidRPr="00DC6A8D">
        <w:rPr>
          <w:rStyle w:val="a3"/>
          <w:b w:val="0"/>
          <w:color w:val="FF0000"/>
        </w:rPr>
        <w:t>Берегите ребёнка! </w:t>
      </w:r>
      <w:r w:rsidRPr="00DC6A8D">
        <w:rPr>
          <w:rStyle w:val="a4"/>
          <w:bCs/>
          <w:color w:val="FF0000"/>
          <w:u w:val="single"/>
        </w:rPr>
        <w:t>Старайтесь сделать всё возможное, чтобы оградить его от несчастных случаев на дороге!</w:t>
      </w:r>
    </w:p>
    <w:p w:rsidR="00DC6A8D" w:rsidRPr="00DC6A8D" w:rsidRDefault="00DC6A8D" w:rsidP="00DC6A8D">
      <w:pPr>
        <w:shd w:val="clear" w:color="auto" w:fill="FFFFFF"/>
        <w:jc w:val="right"/>
        <w:rPr>
          <w:rFonts w:ascii="Tahoma" w:hAnsi="Tahoma" w:cs="Tahoma"/>
          <w:b/>
          <w:color w:val="555555"/>
          <w:sz w:val="17"/>
          <w:szCs w:val="17"/>
        </w:rPr>
      </w:pPr>
    </w:p>
    <w:p w:rsidR="00DC6A8D" w:rsidRPr="00DC6A8D" w:rsidRDefault="00DC6A8D" w:rsidP="00DC6A8D">
      <w:pPr>
        <w:shd w:val="clear" w:color="auto" w:fill="FFFFFF"/>
        <w:jc w:val="right"/>
        <w:rPr>
          <w:rFonts w:ascii="Tahoma" w:hAnsi="Tahoma" w:cs="Tahoma"/>
          <w:b/>
          <w:color w:val="000000" w:themeColor="text1"/>
          <w:sz w:val="20"/>
          <w:szCs w:val="20"/>
        </w:rPr>
      </w:pPr>
      <w:r w:rsidRPr="00DC6A8D">
        <w:rPr>
          <w:rStyle w:val="a4"/>
          <w:b/>
          <w:bCs/>
          <w:color w:val="000000" w:themeColor="text1"/>
          <w:sz w:val="20"/>
          <w:szCs w:val="20"/>
          <w:u w:val="single"/>
        </w:rPr>
        <w:t>Информация с сайта «Добрая дорога детства» </w:t>
      </w:r>
    </w:p>
    <w:p w:rsidR="0088638C" w:rsidRPr="00DC6A8D" w:rsidRDefault="0088638C"/>
    <w:sectPr w:rsidR="0088638C" w:rsidRPr="00DC6A8D" w:rsidSect="008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6A8D"/>
    <w:rsid w:val="000413DE"/>
    <w:rsid w:val="00181760"/>
    <w:rsid w:val="001A55C0"/>
    <w:rsid w:val="002833AF"/>
    <w:rsid w:val="004202E9"/>
    <w:rsid w:val="0050717B"/>
    <w:rsid w:val="0088638C"/>
    <w:rsid w:val="00CA7CAA"/>
    <w:rsid w:val="00DC6A8D"/>
    <w:rsid w:val="00FD4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7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6A8D"/>
    <w:rPr>
      <w:b/>
      <w:bCs/>
    </w:rPr>
  </w:style>
  <w:style w:type="character" w:styleId="a4">
    <w:name w:val="Emphasis"/>
    <w:basedOn w:val="a0"/>
    <w:uiPriority w:val="20"/>
    <w:qFormat/>
    <w:rsid w:val="00DC6A8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C6A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886</Words>
  <Characters>5051</Characters>
  <Application>Microsoft Office Word</Application>
  <DocSecurity>0</DocSecurity>
  <Lines>42</Lines>
  <Paragraphs>11</Paragraphs>
  <ScaleCrop>false</ScaleCrop>
  <Company>RePack by SPecialiST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2020-05-22T06:31:00Z</dcterms:created>
  <dcterms:modified xsi:type="dcterms:W3CDTF">2020-05-22T06:40:00Z</dcterms:modified>
</cp:coreProperties>
</file>