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517" w:rsidRDefault="00927920" w:rsidP="00927920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7533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753300"/>
          <w:sz w:val="36"/>
          <w:szCs w:val="36"/>
          <w:lang w:eastAsia="ru-RU"/>
        </w:rPr>
        <w:t xml:space="preserve">                 </w:t>
      </w:r>
      <w:r w:rsidR="00D42517">
        <w:rPr>
          <w:noProof/>
          <w:lang w:eastAsia="ru-RU"/>
        </w:rPr>
        <w:drawing>
          <wp:inline distT="0" distB="0" distL="0" distR="0">
            <wp:extent cx="6185362" cy="7828915"/>
            <wp:effectExtent l="0" t="0" r="6350" b="635"/>
            <wp:docPr id="2" name="Рисунок 2" descr="https://ciur.ru/izh/s82_izh/DocLib18/%D0%BE%D1%82%D0%B2%D0%B5%D1%82%D1%81%D1%82%D0%B2%D0%B5%D0%BD%D0%BD%D0%BE%D1%81%D1%82%D1%8C%20%D0%B7%D0%B0%20%D0%BB%D0%BE%D0%B6%D0%BD%D1%8B%D0%B5%20%D1%81%D0%BE%D0%BE%D0%B1%D1%89%D0%B5%D0%BD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ur.ru/izh/s82_izh/DocLib18/%D0%BE%D1%82%D0%B2%D0%B5%D1%82%D1%81%D1%82%D0%B2%D0%B5%D0%BD%D0%BD%D0%BE%D1%81%D1%82%D1%8C%20%D0%B7%D0%B0%20%D0%BB%D0%BE%D0%B6%D0%BD%D1%8B%D0%B5%20%D1%81%D0%BE%D0%BE%D0%B1%D1%89%D0%B5%D0%BD%D0%B8%D1%8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579" cy="785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753300"/>
          <w:sz w:val="36"/>
          <w:szCs w:val="36"/>
          <w:lang w:eastAsia="ru-RU"/>
        </w:rPr>
        <w:t xml:space="preserve">         </w:t>
      </w:r>
    </w:p>
    <w:p w:rsidR="00D42517" w:rsidRDefault="00D42517" w:rsidP="00927920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753300"/>
          <w:sz w:val="36"/>
          <w:szCs w:val="36"/>
          <w:lang w:eastAsia="ru-RU"/>
        </w:rPr>
      </w:pPr>
    </w:p>
    <w:p w:rsidR="00D42517" w:rsidRDefault="00D42517" w:rsidP="00927920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753300"/>
          <w:sz w:val="36"/>
          <w:szCs w:val="36"/>
          <w:lang w:eastAsia="ru-RU"/>
        </w:rPr>
      </w:pPr>
    </w:p>
    <w:p w:rsidR="00D42517" w:rsidRDefault="00D42517" w:rsidP="00927920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753300"/>
          <w:sz w:val="36"/>
          <w:szCs w:val="36"/>
          <w:lang w:eastAsia="ru-RU"/>
        </w:rPr>
      </w:pPr>
    </w:p>
    <w:p w:rsidR="00D42517" w:rsidRDefault="00D42517" w:rsidP="00927920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753300"/>
          <w:sz w:val="36"/>
          <w:szCs w:val="36"/>
          <w:lang w:eastAsia="ru-RU"/>
        </w:rPr>
      </w:pPr>
    </w:p>
    <w:p w:rsidR="00D42517" w:rsidRDefault="00D42517" w:rsidP="00927920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753300"/>
          <w:sz w:val="36"/>
          <w:szCs w:val="36"/>
          <w:lang w:eastAsia="ru-RU"/>
        </w:rPr>
      </w:pPr>
    </w:p>
    <w:p w:rsidR="00D42517" w:rsidRDefault="00D42517" w:rsidP="00927920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753300"/>
          <w:sz w:val="36"/>
          <w:szCs w:val="36"/>
          <w:lang w:eastAsia="ru-RU"/>
        </w:rPr>
      </w:pPr>
    </w:p>
    <w:p w:rsidR="00927920" w:rsidRPr="00927920" w:rsidRDefault="00D42517" w:rsidP="00927920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7533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753300"/>
          <w:sz w:val="36"/>
          <w:szCs w:val="36"/>
          <w:lang w:eastAsia="ru-RU"/>
        </w:rPr>
        <w:t xml:space="preserve">                        </w:t>
      </w:r>
      <w:r w:rsidR="00927920">
        <w:rPr>
          <w:rFonts w:ascii="Arial" w:eastAsia="Times New Roman" w:hAnsi="Arial" w:cs="Arial"/>
          <w:b/>
          <w:bCs/>
          <w:color w:val="753300"/>
          <w:sz w:val="36"/>
          <w:szCs w:val="36"/>
          <w:lang w:eastAsia="ru-RU"/>
        </w:rPr>
        <w:t xml:space="preserve"> </w:t>
      </w:r>
      <w:hyperlink r:id="rId5" w:history="1">
        <w:r w:rsidR="00927920" w:rsidRPr="00927920">
          <w:rPr>
            <w:rFonts w:ascii="Arial" w:eastAsia="Times New Roman" w:hAnsi="Arial" w:cs="Arial"/>
            <w:b/>
            <w:bCs/>
            <w:color w:val="7A3500"/>
            <w:sz w:val="30"/>
            <w:szCs w:val="30"/>
            <w:u w:val="single"/>
            <w:lang w:eastAsia="ru-RU"/>
          </w:rPr>
          <w:t xml:space="preserve">Памятка родителям </w:t>
        </w:r>
        <w:r w:rsidR="00927920">
          <w:rPr>
            <w:rFonts w:ascii="Arial" w:eastAsia="Times New Roman" w:hAnsi="Arial" w:cs="Arial"/>
            <w:b/>
            <w:bCs/>
            <w:color w:val="7A3500"/>
            <w:sz w:val="30"/>
            <w:szCs w:val="30"/>
            <w:u w:val="single"/>
            <w:lang w:eastAsia="ru-RU"/>
          </w:rPr>
          <w:t xml:space="preserve">                                                                  </w:t>
        </w:r>
        <w:r w:rsidR="00927920" w:rsidRPr="00927920">
          <w:rPr>
            <w:rFonts w:ascii="Arial" w:eastAsia="Times New Roman" w:hAnsi="Arial" w:cs="Arial"/>
            <w:b/>
            <w:bCs/>
            <w:color w:val="7A3500"/>
            <w:sz w:val="30"/>
            <w:szCs w:val="30"/>
            <w:u w:val="single"/>
            <w:lang w:eastAsia="ru-RU"/>
          </w:rPr>
          <w:t xml:space="preserve">«Уголовная ответственность за заведомо ложное сообщение </w:t>
        </w:r>
        <w:r w:rsidR="00927920">
          <w:rPr>
            <w:rFonts w:ascii="Arial" w:eastAsia="Times New Roman" w:hAnsi="Arial" w:cs="Arial"/>
            <w:b/>
            <w:bCs/>
            <w:color w:val="7A3500"/>
            <w:sz w:val="30"/>
            <w:szCs w:val="30"/>
            <w:u w:val="single"/>
            <w:lang w:eastAsia="ru-RU"/>
          </w:rPr>
          <w:t xml:space="preserve">               </w:t>
        </w:r>
        <w:r w:rsidR="00927920" w:rsidRPr="00927920">
          <w:rPr>
            <w:rFonts w:ascii="Arial" w:eastAsia="Times New Roman" w:hAnsi="Arial" w:cs="Arial"/>
            <w:b/>
            <w:bCs/>
            <w:color w:val="7A3500"/>
            <w:sz w:val="30"/>
            <w:szCs w:val="30"/>
            <w:u w:val="single"/>
            <w:lang w:eastAsia="ru-RU"/>
          </w:rPr>
          <w:t>об акте терроризма»</w:t>
        </w:r>
      </w:hyperlink>
    </w:p>
    <w:p w:rsidR="00927920" w:rsidRPr="00927920" w:rsidRDefault="00927920" w:rsidP="00927920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7"/>
          <w:szCs w:val="27"/>
          <w:lang w:eastAsia="ru-RU"/>
        </w:rPr>
      </w:pPr>
      <w:bookmarkStart w:id="0" w:name="_GoBack"/>
      <w:bookmarkEnd w:id="0"/>
    </w:p>
    <w:p w:rsidR="00927920" w:rsidRPr="00927920" w:rsidRDefault="00927920" w:rsidP="00927920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7"/>
          <w:szCs w:val="27"/>
          <w:lang w:eastAsia="ru-RU"/>
        </w:rPr>
      </w:pPr>
      <w:r w:rsidRPr="00927920">
        <w:rPr>
          <w:rFonts w:ascii="Arial" w:eastAsia="Times New Roman" w:hAnsi="Arial" w:cs="Arial"/>
          <w:b/>
          <w:bCs/>
          <w:color w:val="433B32"/>
          <w:sz w:val="27"/>
          <w:szCs w:val="27"/>
          <w:lang w:eastAsia="ru-RU"/>
        </w:rPr>
        <w:t>Терроризм</w:t>
      </w:r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 xml:space="preserve"> – это публично совершаемые </w:t>
      </w:r>
      <w:proofErr w:type="spellStart"/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>общеопасные</w:t>
      </w:r>
      <w:proofErr w:type="spellEnd"/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 xml:space="preserve"> деяния или угрозы таковыми, направленные на устрашение населения в целях воздействия на принятие какого-либо решения или отказ от него в интересах террористов.</w:t>
      </w:r>
    </w:p>
    <w:p w:rsidR="00927920" w:rsidRPr="00927920" w:rsidRDefault="00927920" w:rsidP="00927920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7"/>
          <w:szCs w:val="27"/>
          <w:lang w:eastAsia="ru-RU"/>
        </w:rPr>
      </w:pPr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>В основе террористической деятельности лежит стремление посеять в обществе страх, создать ощущение постоянной опасности, нестабильности, дезорганизовать и парализовать деятельность государственных и общественных структур, организаций и предприятий.</w:t>
      </w:r>
    </w:p>
    <w:p w:rsidR="00927920" w:rsidRPr="00927920" w:rsidRDefault="00927920" w:rsidP="00927920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7"/>
          <w:szCs w:val="27"/>
          <w:lang w:eastAsia="ru-RU"/>
        </w:rPr>
      </w:pPr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>Уголовная ответственность за совершение терроризма предусмотрена ст. 205 Уголовного кодекса Российской Федерации (далее - УК РФ) и предусматривает наказание на срок до 20 лет или пожизненное лишение свободы в зависимости от степени тяжести совершенного преступления.</w:t>
      </w:r>
    </w:p>
    <w:p w:rsidR="00927920" w:rsidRPr="00927920" w:rsidRDefault="00927920" w:rsidP="00927920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7"/>
          <w:szCs w:val="27"/>
          <w:lang w:eastAsia="ru-RU"/>
        </w:rPr>
      </w:pPr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>В отличие от терроризма наказание за заведомо ложное сообщение об акте терроризма (ст. 207 УК РФ) не превышает трех лет лишения свободы. Вместе с тем, данное преступление относится к преступлениям террористической направленности, поскольку заведомо ложное сообщение об акте терроризма хотя и не создает реальную опасность наступления последствий, характерных для терроризма, однако общественной безопасности причиняется ущерб.</w:t>
      </w:r>
    </w:p>
    <w:p w:rsidR="00927920" w:rsidRPr="00927920" w:rsidRDefault="00927920" w:rsidP="00927920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7"/>
          <w:szCs w:val="27"/>
          <w:lang w:eastAsia="ru-RU"/>
        </w:rPr>
      </w:pPr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>Объективная сторона преступления выражается в заведомо ложном сообщении о готовящемся взрыве, поджоге или иных действиях, создающих опасность гибели людей и причинения имущественного ущерба, то есть лицо знает о том, что сообщает сведения не соответствующие действительности.</w:t>
      </w:r>
    </w:p>
    <w:p w:rsidR="00927920" w:rsidRPr="00927920" w:rsidRDefault="00927920" w:rsidP="00927920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7"/>
          <w:szCs w:val="27"/>
          <w:lang w:eastAsia="ru-RU"/>
        </w:rPr>
      </w:pPr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 xml:space="preserve">Сообщения имеют различные формы – по телефону, в письменном виде, через средства массовой информации, компьютерную связь и могут передаваться различным адресатам, как организациям и учреждениям, обязанным реагировать по роду службы на эти сообщения, </w:t>
      </w:r>
      <w:proofErr w:type="gramStart"/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>например</w:t>
      </w:r>
      <w:proofErr w:type="gramEnd"/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 xml:space="preserve"> в правоохранительные органы, органы власти, так и в другие организации, либо отдельным гражданам.</w:t>
      </w:r>
    </w:p>
    <w:p w:rsidR="00927920" w:rsidRPr="00927920" w:rsidRDefault="00927920" w:rsidP="00927920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7"/>
          <w:szCs w:val="27"/>
          <w:lang w:eastAsia="ru-RU"/>
        </w:rPr>
      </w:pPr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>Мотивы преступления могут быть различными: из чувства мести, из хулиганских побуждений, с целью привлечения к себе внимания, при этом преступление всегда совершается с прямым умыслом, поскольку преступники вполне осознают, что сообщают ложные сведения об акте терроризма и желают так поступить.</w:t>
      </w:r>
    </w:p>
    <w:p w:rsidR="00927920" w:rsidRPr="00927920" w:rsidRDefault="00927920" w:rsidP="00927920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7"/>
          <w:szCs w:val="27"/>
          <w:lang w:eastAsia="ru-RU"/>
        </w:rPr>
      </w:pPr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lastRenderedPageBreak/>
        <w:t>Несмотря на то, что у преступника отсутствуют те цели, которые присущи терроризму и указаны в ст. 205 УК РФ, последствия от данного преступления наступают серьезные. У людей возникает паника, страх, приостанавливается работа учреждений, предприятий, организаций, где по сообщению преступника должен совершиться акт терроризма. Для проверки факта об опасности привлекаются правоохранительные органы, другие службы (пожарная, медицинская и т.д.), проводится эвакуация людей, что, безусловно, влечет немалые материальные затраты.</w:t>
      </w:r>
    </w:p>
    <w:p w:rsidR="00927920" w:rsidRPr="00927920" w:rsidRDefault="00927920" w:rsidP="00927920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7"/>
          <w:szCs w:val="27"/>
          <w:lang w:eastAsia="ru-RU"/>
        </w:rPr>
      </w:pPr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>Субъектами преступлений выступают как подростки, так и взрослые лица, которые совершают преступления, вполне осознавая последствия своих действий. Подростки, как правило, совершают преступления с целью избежать контрольной работы, отомстить учителям, не ходить в школу, сорвать экзамен. Взрослые лица, совершают преступления в большей степени из чувства мести к работодателям, работникам правоохранительных органов, органов власти, а иногда из хулиганских побуждений, находясь в состоянии алкогольного опьянения.</w:t>
      </w:r>
    </w:p>
    <w:p w:rsidR="00927920" w:rsidRPr="00927920" w:rsidRDefault="00927920" w:rsidP="00927920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7"/>
          <w:szCs w:val="27"/>
          <w:lang w:eastAsia="ru-RU"/>
        </w:rPr>
      </w:pPr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>Уголовную ответственность за преступление, предусмотренное ст. 207 УК РФ, несут вменяемые лица, достигшие 14-летнего возраста, то есть с этого возраста лицо может быть осуждено. Материальную ответственность - возмещение ущерба, причиненного в связи с проверкой сообщения об акте терроризма, несут родители за действия своих детей, которые не достигли возраста уголовной ответственности и за осужденное несовершеннолетнее лицо, у которого отсутствует свой источник дохода.</w:t>
      </w:r>
    </w:p>
    <w:p w:rsidR="00927920" w:rsidRPr="00927920" w:rsidRDefault="00927920" w:rsidP="00927920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7"/>
          <w:szCs w:val="27"/>
          <w:lang w:eastAsia="ru-RU"/>
        </w:rPr>
      </w:pPr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>Преступление считается оконченным с момента, когда сообщаемые ложные сведения о готовящемся акте терроризма стали известны органам власти, их представителям.</w:t>
      </w:r>
    </w:p>
    <w:p w:rsidR="00927920" w:rsidRPr="00927920" w:rsidRDefault="00927920" w:rsidP="00927920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7"/>
          <w:szCs w:val="27"/>
          <w:lang w:eastAsia="ru-RU"/>
        </w:rPr>
      </w:pPr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 xml:space="preserve">Санкция ст. 207 УК РФ предусматривает следующие виды наказания: штраф в размере до двухсот тысяч рублей или в размере заработной платы или </w:t>
      </w:r>
      <w:proofErr w:type="gramStart"/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>иного дохода</w:t>
      </w:r>
      <w:proofErr w:type="gramEnd"/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 xml:space="preserve"> осужденного за период до восемнадцати месяцев; обязательные работы на срок до четырехсот восьмидесяти часов; исправительные работы на срок от одного года до двух лет; ограничение свободы на срок до трех лет; принудительные работы на срок до трех лет; арест на срок от трех до шести месяцев; лишение свободы на срок до 3 лет.</w:t>
      </w:r>
    </w:p>
    <w:p w:rsidR="00927920" w:rsidRPr="00927920" w:rsidRDefault="00927920" w:rsidP="00927920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7"/>
          <w:szCs w:val="27"/>
          <w:lang w:eastAsia="ru-RU"/>
        </w:rPr>
      </w:pPr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>Наказание назначается с учетом общественной опасности и тяжести совершенного преступления, личности преступника, смягчающих и отягчающих наказание обстоятельств.</w:t>
      </w:r>
    </w:p>
    <w:p w:rsidR="00927920" w:rsidRPr="00927920" w:rsidRDefault="00927920" w:rsidP="00927920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7"/>
          <w:szCs w:val="27"/>
          <w:lang w:eastAsia="ru-RU"/>
        </w:rPr>
      </w:pPr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 xml:space="preserve">Наряду со взрослыми лицами, преступления совершаются также подростками, которые не в полной мере отдают отчет своим действиям, в связи с чем образовательные учреждения и родители обязаны проводить разъяснительную беседу с подростками о серьезности последствий их деяний. Необходимо разъяснять, что за совершенный необдуманный поступок, который подростки порой оценивают «как шутку», наступают </w:t>
      </w:r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lastRenderedPageBreak/>
        <w:t>серьезные последствия – наказание в виде судимости для лиц, достигших уголовной ответственности. Судимость несет неблагоприятные уголовно-правовые и общеправовые последствия (ограничения прав) для лица, совершившего преступление, например ограничение на получение лицензии на оружие, при приеме на работу в правоохранительные, судебные органы и не только для них самих, но и их близких родственников, ограничения на получение визы при выезде за границу и т.д. Судимость, если она не погашена или не снята в установленном законом порядке, учитывается при рецидиве преступлений, назначении наказания в случае совершения повторных преступлений.</w:t>
      </w:r>
    </w:p>
    <w:p w:rsidR="00927920" w:rsidRPr="00927920" w:rsidRDefault="00927920" w:rsidP="00927920">
      <w:pPr>
        <w:spacing w:before="180" w:after="180" w:line="240" w:lineRule="auto"/>
        <w:jc w:val="both"/>
        <w:rPr>
          <w:rFonts w:ascii="Arial" w:eastAsia="Times New Roman" w:hAnsi="Arial" w:cs="Arial"/>
          <w:color w:val="433B32"/>
          <w:sz w:val="27"/>
          <w:szCs w:val="27"/>
          <w:lang w:eastAsia="ru-RU"/>
        </w:rPr>
      </w:pPr>
      <w:r w:rsidRPr="00927920">
        <w:rPr>
          <w:rFonts w:ascii="Arial" w:eastAsia="Times New Roman" w:hAnsi="Arial" w:cs="Arial"/>
          <w:color w:val="433B32"/>
          <w:sz w:val="27"/>
          <w:szCs w:val="27"/>
          <w:lang w:eastAsia="ru-RU"/>
        </w:rPr>
        <w:t>Последствия для подростков, не достигших возраста уголовной ответственности – 14 лет, заключаются в постановке их на учет в инспекцию по делам несовершеннолетних, что в дальнейшем отрицательно отражается на характеристике их личности</w:t>
      </w:r>
    </w:p>
    <w:p w:rsidR="00B613BD" w:rsidRDefault="00B613BD"/>
    <w:sectPr w:rsidR="00B613BD" w:rsidSect="00927920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CE"/>
    <w:rsid w:val="00200ECE"/>
    <w:rsid w:val="00927920"/>
    <w:rsid w:val="00B613BD"/>
    <w:rsid w:val="00D4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33DDF"/>
  <w15:chartTrackingRefBased/>
  <w15:docId w15:val="{ACD03C31-FBB2-420B-8D3A-14328BD6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79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7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d-postheadericon">
    <w:name w:val="dd-postheadericon"/>
    <w:basedOn w:val="a0"/>
    <w:rsid w:val="00927920"/>
  </w:style>
  <w:style w:type="character" w:styleId="a3">
    <w:name w:val="Hyperlink"/>
    <w:basedOn w:val="a0"/>
    <w:uiPriority w:val="99"/>
    <w:semiHidden/>
    <w:unhideWhenUsed/>
    <w:rsid w:val="0092792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7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279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C4BBB0"/>
            <w:right w:val="none" w:sz="0" w:space="0" w:color="auto"/>
          </w:divBdr>
        </w:div>
        <w:div w:id="4908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evinka-school1.ru/index.php/roditelyam/22-pamyatka-roditelyam-ugolovnaya-otvetstvennost-za-zavedomo-lozhnoe-soobshchenie-ob-akte-terrorizm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904</Words>
  <Characters>5155</Characters>
  <Application>Microsoft Office Word</Application>
  <DocSecurity>0</DocSecurity>
  <Lines>42</Lines>
  <Paragraphs>12</Paragraphs>
  <ScaleCrop>false</ScaleCrop>
  <Company>diakov.net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2022-02-24T06:54:00Z</dcterms:created>
  <dcterms:modified xsi:type="dcterms:W3CDTF">2022-02-24T07:02:00Z</dcterms:modified>
</cp:coreProperties>
</file>